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D9" w:rsidRDefault="008426D9" w:rsidP="008426D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426D9" w:rsidRPr="00692AFB" w:rsidRDefault="008426D9" w:rsidP="008426D9">
      <w:pPr>
        <w:tabs>
          <w:tab w:val="left" w:pos="11940"/>
        </w:tabs>
        <w:spacing w:after="0" w:line="240" w:lineRule="atLeast"/>
        <w:jc w:val="right"/>
        <w:rPr>
          <w:rFonts w:ascii="Times New Roman" w:hAnsi="Times New Roman" w:cs="Times New Roman"/>
        </w:rPr>
      </w:pPr>
      <w:r w:rsidRPr="00692AF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1к р</w:t>
      </w:r>
      <w:r w:rsidRPr="00692AFB">
        <w:rPr>
          <w:rFonts w:ascii="Times New Roman" w:hAnsi="Times New Roman" w:cs="Times New Roman"/>
        </w:rPr>
        <w:t xml:space="preserve">ешению Совета народных депутатов Стародубского  </w:t>
      </w:r>
    </w:p>
    <w:p w:rsidR="008426D9" w:rsidRPr="00692AFB" w:rsidRDefault="008426D9" w:rsidP="008426D9">
      <w:pPr>
        <w:tabs>
          <w:tab w:val="left" w:pos="11940"/>
        </w:tabs>
        <w:spacing w:after="0" w:line="240" w:lineRule="atLeast"/>
        <w:jc w:val="right"/>
        <w:rPr>
          <w:rFonts w:ascii="Times New Roman" w:hAnsi="Times New Roman" w:cs="Times New Roman"/>
        </w:rPr>
      </w:pPr>
      <w:r w:rsidRPr="00692AFB">
        <w:rPr>
          <w:rFonts w:ascii="Times New Roman" w:hAnsi="Times New Roman" w:cs="Times New Roman"/>
        </w:rPr>
        <w:t>муниципального  округа  Брянской области</w:t>
      </w:r>
    </w:p>
    <w:p w:rsidR="008426D9" w:rsidRPr="00692AFB" w:rsidRDefault="008426D9" w:rsidP="008426D9">
      <w:pPr>
        <w:pStyle w:val="1"/>
        <w:rPr>
          <w:b w:val="0"/>
          <w:sz w:val="22"/>
          <w:szCs w:val="22"/>
          <w:u w:val="single"/>
        </w:rPr>
      </w:pPr>
      <w:r w:rsidRPr="00692AFB">
        <w:rPr>
          <w:sz w:val="22"/>
          <w:szCs w:val="22"/>
        </w:rPr>
        <w:tab/>
        <w:t xml:space="preserve">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</w:t>
      </w:r>
      <w:r w:rsidRPr="00692AFB">
        <w:rPr>
          <w:b w:val="0"/>
          <w:sz w:val="22"/>
          <w:szCs w:val="22"/>
        </w:rPr>
        <w:t xml:space="preserve">от </w:t>
      </w:r>
      <w:r>
        <w:rPr>
          <w:b w:val="0"/>
          <w:sz w:val="22"/>
          <w:szCs w:val="22"/>
        </w:rPr>
        <w:t>07.11.2025г</w:t>
      </w:r>
      <w:r w:rsidRPr="00692AFB">
        <w:rPr>
          <w:b w:val="0"/>
          <w:sz w:val="22"/>
          <w:szCs w:val="22"/>
        </w:rPr>
        <w:t xml:space="preserve">  № </w:t>
      </w:r>
      <w:r>
        <w:rPr>
          <w:b w:val="0"/>
          <w:sz w:val="22"/>
          <w:szCs w:val="22"/>
        </w:rPr>
        <w:t>22</w:t>
      </w:r>
    </w:p>
    <w:p w:rsidR="008426D9" w:rsidRDefault="008426D9" w:rsidP="008426D9">
      <w:pPr>
        <w:tabs>
          <w:tab w:val="left" w:pos="10110"/>
          <w:tab w:val="left" w:pos="1194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426D9" w:rsidRDefault="008426D9" w:rsidP="008426D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426D9" w:rsidRPr="00CF5D3E" w:rsidRDefault="008426D9" w:rsidP="008426D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D3E">
        <w:rPr>
          <w:rFonts w:ascii="Times New Roman" w:hAnsi="Times New Roman" w:cs="Times New Roman"/>
          <w:b/>
          <w:sz w:val="28"/>
          <w:szCs w:val="28"/>
        </w:rPr>
        <w:t>Дополнительные нормативы отчислений от налога на доходы физических лиц в бюджет Стародубского муниципального округа брянской области на 2026 год и на плановый период 2027 и 2028 годов</w:t>
      </w:r>
    </w:p>
    <w:p w:rsidR="008426D9" w:rsidRPr="0096098E" w:rsidRDefault="008426D9" w:rsidP="008426D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426D9" w:rsidRDefault="008426D9" w:rsidP="008426D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9" w:type="dxa"/>
        <w:tblLayout w:type="fixed"/>
        <w:tblLook w:val="04A0" w:firstRow="1" w:lastRow="0" w:firstColumn="1" w:lastColumn="0" w:noHBand="0" w:noVBand="1"/>
      </w:tblPr>
      <w:tblGrid>
        <w:gridCol w:w="5353"/>
        <w:gridCol w:w="1134"/>
        <w:gridCol w:w="1134"/>
        <w:gridCol w:w="1134"/>
        <w:gridCol w:w="1134"/>
        <w:gridCol w:w="1134"/>
        <w:gridCol w:w="1134"/>
        <w:gridCol w:w="1134"/>
        <w:gridCol w:w="1137"/>
        <w:gridCol w:w="1185"/>
        <w:gridCol w:w="236"/>
      </w:tblGrid>
      <w:tr w:rsidR="008426D9" w:rsidTr="00E87492">
        <w:trPr>
          <w:trHeight w:val="534"/>
        </w:trPr>
        <w:tc>
          <w:tcPr>
            <w:tcW w:w="5353" w:type="dxa"/>
            <w:vMerge w:val="restart"/>
          </w:tcPr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0" w:type="dxa"/>
            <w:gridSpan w:val="9"/>
          </w:tcPr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Дополнительные нормативы отчислений от налога на доходы физических лиц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6D9" w:rsidTr="00E87492">
        <w:tc>
          <w:tcPr>
            <w:tcW w:w="5353" w:type="dxa"/>
            <w:vMerge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3402" w:type="dxa"/>
            <w:gridSpan w:val="3"/>
          </w:tcPr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3456" w:type="dxa"/>
            <w:gridSpan w:val="3"/>
          </w:tcPr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6D9" w:rsidTr="00E87492">
        <w:trPr>
          <w:trHeight w:val="2987"/>
        </w:trPr>
        <w:tc>
          <w:tcPr>
            <w:tcW w:w="5353" w:type="dxa"/>
            <w:vMerge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10102010010000110 10102020010000110 10102030010000110 10102050010000110 10102090010000110 10102130010000110 10102200010000110 10102210010000110</w:t>
            </w:r>
          </w:p>
        </w:tc>
        <w:tc>
          <w:tcPr>
            <w:tcW w:w="3402" w:type="dxa"/>
            <w:gridSpan w:val="3"/>
          </w:tcPr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10102021010000110 10102080010000110 10102100010000110 10102110010000110 10102140010000110 10102180010000110 10102190010000110 10102220010000110 10102230010000110</w:t>
            </w:r>
          </w:p>
        </w:tc>
        <w:tc>
          <w:tcPr>
            <w:tcW w:w="3456" w:type="dxa"/>
            <w:gridSpan w:val="3"/>
          </w:tcPr>
          <w:p w:rsidR="008426D9" w:rsidRPr="00244747" w:rsidRDefault="008426D9" w:rsidP="00E8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10102022010000110 10102023010000110 10102024010000110 10102040010000110 10102101010000110 10102102010000110 10102103010000110 10102111010000110 10102112010000110 10102113010000110 10102150010000110 10102160010000110 10102170010000110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426D9" w:rsidRDefault="008426D9" w:rsidP="00E874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6D9" w:rsidTr="00E87492">
        <w:trPr>
          <w:gridAfter w:val="1"/>
          <w:wAfter w:w="236" w:type="dxa"/>
          <w:trHeight w:val="202"/>
        </w:trPr>
        <w:tc>
          <w:tcPr>
            <w:tcW w:w="5353" w:type="dxa"/>
            <w:vMerge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85" w:type="dxa"/>
          </w:tcPr>
          <w:p w:rsidR="008426D9" w:rsidRPr="00244747" w:rsidRDefault="008426D9" w:rsidP="00E87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426D9" w:rsidTr="00E87492">
        <w:tblPrEx>
          <w:tblLook w:val="0000" w:firstRow="0" w:lastRow="0" w:firstColumn="0" w:lastColumn="0" w:noHBand="0" w:noVBand="0"/>
        </w:tblPrEx>
        <w:trPr>
          <w:gridAfter w:val="1"/>
          <w:wAfter w:w="236" w:type="dxa"/>
          <w:trHeight w:val="495"/>
        </w:trPr>
        <w:tc>
          <w:tcPr>
            <w:tcW w:w="5353" w:type="dxa"/>
          </w:tcPr>
          <w:p w:rsidR="008426D9" w:rsidRPr="00244747" w:rsidRDefault="008426D9" w:rsidP="00E87492">
            <w:pPr>
              <w:spacing w:after="200" w:line="276" w:lineRule="auto"/>
              <w:ind w:left="108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44747">
              <w:rPr>
                <w:rFonts w:ascii="Times New Roman" w:hAnsi="Times New Roman" w:cs="Times New Roman"/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34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7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85" w:type="dxa"/>
          </w:tcPr>
          <w:p w:rsidR="008426D9" w:rsidRPr="00244747" w:rsidRDefault="008426D9" w:rsidP="00E8749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</w:tbl>
    <w:p w:rsidR="00CA0D1B" w:rsidRDefault="00CA0D1B">
      <w:bookmarkStart w:id="0" w:name="_GoBack"/>
      <w:bookmarkEnd w:id="0"/>
    </w:p>
    <w:sectPr w:rsidR="00CA0D1B" w:rsidSect="008426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172"/>
    <w:rsid w:val="008426D9"/>
    <w:rsid w:val="00C97172"/>
    <w:rsid w:val="00CA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D9"/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8426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6D9"/>
    <w:rPr>
      <w:rFonts w:eastAsia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26D9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D9"/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8426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6D9"/>
    <w:rPr>
      <w:rFonts w:eastAsia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26D9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Company>HP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2025-11-07T12:34:00Z</dcterms:created>
  <dcterms:modified xsi:type="dcterms:W3CDTF">2025-11-07T12:34:00Z</dcterms:modified>
</cp:coreProperties>
</file>